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agwek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KRYTERIA OTRZYMANIA  DODATKU MIESZKANIOWEGO</w:t>
      </w:r>
    </w:p>
    <w:p>
      <w:pPr>
        <w:pStyle w:val="Textbody"/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bookmarkStart w:id="0" w:name="_GoBack"/>
      <w:r>
        <w:t xml:space="preserve">Osoby zainteresowane otrzymaniem dodatku mieszkaniowego zachęcamy do zapoznania się z zasadami jego przyznania. Na konkretne pytania z ramienia Miejskiego Ośrodka Pomocy Społecznej odpowiada Joanna Skiba  (tel. 33 479 49 13) z </w:t>
      </w:r>
      <w:r>
        <w:rPr>
          <w:rFonts w:ascii="Times New Roman" w:hAnsi="Times New Roman"/>
          <w:sz w:val="22"/>
          <w:szCs w:val="22"/>
        </w:rPr>
        <w:t>Referatu do spraw dodatków mieszkaniowych i energetycznych.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Dodatek mieszkaniowy przysługuje najemcom oraz podnajemcom lokali mieszkalnych, osobom mieszkającym w lokalach mieszkalnych, do których przysługuje im spółdzielcze prawo do lokalu mieszkalnego, a także osobom mieszkającym w lokalach mieszkalnych znajdujących się w budynkach stanowiących ich własność i właścicielom samodzielnych lokali mieszkalnych. Dodatek mogą ponadto otrzymywać inne osoby mające tytuł prawny do zajmowanego lokalu mieszkalnego i ponoszące wydatki związane z jego zajmowaniem, jak również zajmujące lokal mieszkalny bez tytułu prawnego, ale oczekujące na przysługujący im lokal zamienny albo socjalny.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Dodatek mieszkaniowy może być przyznany tylko na podstawie jednego z wymienionych tytułów, pod warunkiem, że </w:t>
      </w:r>
      <w:r>
        <w:rPr>
          <w:rFonts w:ascii="Times New Roman" w:hAnsi="Times New Roman"/>
          <w:sz w:val="22"/>
          <w:szCs w:val="22"/>
          <w:u w:val="single"/>
        </w:rPr>
        <w:t>średni miesięczny dochód na jednego członka gospodarstwa domowego, liczony w ciągu 3 miesięcy przed datą złożenia wniosku nie przekracza 125% najniższej emerytury w gospodarstwie wieloosobowym (tj. kwoty 1500,000 zł) i 175% w gospodarstwie jednoosobowym (tj. 2100,00 zł).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W przypadku, gdy średni miesięczny dochód na jednego domownika jest nieco wyższy, nie zamyka to możliwości otrzymania dodatku mieszkaniowego – jeśli bowiem kwota nadwyżki nie przekracza wysokości dodatku, należny dodatek mieszkaniowy obniża się o tę kwotę.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Dochód stanowią wszelkie przychody po odliczeniu kosztów ich uzyskania i składek na ubezpieczenie emerytalne i rentowe oraz na ubezpieczenie chorobowe, chyba że zostały już zaliczone do kosztów uzyskania przychodu. Dochód z prowadzenia gospodarstwa rolnego ustala się na podstawie powierzchni gruntów w hektarach przeliczeniowych i przeciętnego dochodu z 1ha przeliczeniowego, ostatnio ogłoszonego przez Prezesa Głównego Urzędu Statystycznego.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Aby otrzymać dodatek mieszkaniowy musimy także mieć nie większą niż ustaloną w ustawie tzw. normatywną powierzchnię użytkową lokalu mieszkalnego lub domu jednorodzinnego, w zależności od liczby członków gospodarstwa nie może ona przekraczać: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35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1 osoby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40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2 osób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45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3 osób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55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4 osób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65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5 osób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• 70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dla 6 osób, a w razie zamieszkiwania w mieszkaniu większej liczby osób, dla każdej kolejnej osoby powierzchnię normatywną zwiększa się o 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Powierzchnię normatywną powiększa się o 15 m</w:t>
      </w:r>
      <w:r>
        <w:rPr>
          <w:rFonts w:ascii="Times New Roman" w:hAnsi="Times New Roman"/>
          <w:position w:val="7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 jeżeli w lokalu mieszkalnym zamieszkuje osoba niepełnosprawna poruszająca się na wózku inwalidzkim lub osoba nieporuszająca się na wózku inwalidzkim, której niepełnosprawność wymaga zamieszkiwania w oddzielnym pokoju. O wymogu zamieszkiwania w oddzielnym pokoju orzekają Powiatowe Zespoły do spraw orzekania o niepełnosprawności. Dodatek mieszkaniowy przysługuje, jeżeli powierzchnia lokalu mieszkalnego nie przekracza powierzchni normatywnej o więcej niż: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30% albo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50% pod warunkiem, że udział powierzchni pokoi i kuchni w powierzchni użytkowej lokalu nie przekracza 60%.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tbl>
      <w:tblPr>
        <w:tblW w:w="90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467"/>
      </w:tblGrid>
      <w:tr>
        <w:trPr>
          <w:trHeight w:val="345"/>
        </w:trPr>
        <w:tc>
          <w:tcPr>
            <w:tcW w:w="25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6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agwek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Powierzchnia użytkowa nie przekraczająca powierzchni normatywnej o więcej niż:</w:t>
            </w:r>
          </w:p>
        </w:tc>
      </w:tr>
    </w:tbl>
    <w:p>
      <w:pPr>
        <w:rPr>
          <w:vanish/>
        </w:rPr>
      </w:pPr>
    </w:p>
    <w:tbl>
      <w:tblPr>
        <w:tblW w:w="90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1681"/>
        <w:gridCol w:w="4817"/>
      </w:tblGrid>
      <w:tr>
        <w:tc>
          <w:tcPr>
            <w:tcW w:w="251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agwek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Powierzchnia normatywna w zależności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od liczby członków gospodarstwa domowego</w:t>
            </w:r>
          </w:p>
        </w:tc>
        <w:tc>
          <w:tcPr>
            <w:tcW w:w="16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30%</w:t>
            </w:r>
          </w:p>
        </w:tc>
        <w:tc>
          <w:tcPr>
            <w:tcW w:w="48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50% - pod warunkiem, że udział powierzchni pokoi i kuchni nie przekracza 60% powierzchni użytkowej lokalu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osoba - 35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osoby - 40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52,00 m 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osoby - 45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osoby - 55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osób - 65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osób - 70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osób - 75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osób - 80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osób - 85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  <w:tr>
        <w:tc>
          <w:tcPr>
            <w:tcW w:w="251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osób - 90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117,50m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  <w:tc>
          <w:tcPr>
            <w:tcW w:w="4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135,00 m</w:t>
            </w:r>
            <w:r>
              <w:rPr>
                <w:rFonts w:ascii="Times New Roman" w:hAnsi="Times New Roman"/>
                <w:position w:val="7"/>
                <w:sz w:val="22"/>
                <w:szCs w:val="22"/>
              </w:rPr>
              <w:t>2</w:t>
            </w:r>
          </w:p>
        </w:tc>
      </w:tr>
    </w:tbl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Jeżeli faktyczna użytkowa powierzchnia lokalu jest większa niż powierzchnia normatywna, wysokość dodatku mieszkaniowego łącznie z ryczałtem, nie może przekraczać 70% wydatków przypadających na normatywną powierzchnię zajmowanego lokalu mieszkalnego. Wydatki te oblicza się dzieląc wydatki za ten lokal przez jego powierzchnię użytkową i mnożąc uzyskany w ten sposób wskaźnik przez normatywną powierzchnię.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natomiast faktyczna powierzchnia lokalu jest mniejsza lub równa powierzchni normatywnej, wysokość dodatku nie może przekroczyć 70% faktycznych wydatków.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Osoba ubiegająca się o przyznanie dodatku mieszkaniowego składa w Ośrodku Pomocy Społecznej przy ul. Skrajnej 5 wniosek o przyznanie dodatku mieszkaniowego (potwierdzony przez Zarządcę zajmowanego lokalu) </w:t>
      </w:r>
      <w:r>
        <w:rPr>
          <w:rFonts w:ascii="Times New Roman" w:hAnsi="Times New Roman"/>
          <w:sz w:val="22"/>
          <w:szCs w:val="22"/>
        </w:rPr>
        <w:lastRenderedPageBreak/>
        <w:t>oraz deklarację o wysokości dochodów gospodarstwa domowego za okres 3 miesięcy kalendarzowych poprzedzających dzień złożenia wniosku, którą wypełnia się osobiście na podstawie zaświadczeń o wysokości dochodów członków gospodarstwa domowego. Natomiast wnioskodawca będący właścicielem domu jednorodzinnego jest obowiązany dołączyć do wniosku dokumenty albo oświadczenie o wielkości powierzchni użytkowej, w tym łącznej powierzchni pokoi i kuchni, oraz o wyposażeniu technicznym domu, a także przedstawić rachunki dotyczące swoich wydatków (tj. opłat za energię cieplną i wodę dostarczoną do lokalu, opłaty za odbiór nieczystości stałych i płynnych).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Dodatek mieszkaniowy jest przyznawany na okres 6 miesięcy, licząc od pierwszego dnia miesiąca następującego po dniu złożenia wniosku. Nie przyznaje się dodatku, jeżeli jego wyliczona kwota byłaby niższa niż 2% kwoty najniższej emerytury w dniu wydania decyzji.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 Zmiany danych zawartych we wniosku lub deklaracji złożonej przez wnioskodawcę, które nastąpiły w okresie 6 miesięcy od dnia przyznania dodatku mieszkaniowego nie mają wpływu na wysokość wypłacanego dodatku mieszkaniowego.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Organ przyznający dodatek ma możliwość przeprowadzenia specyficznego wywiadu środowiskowego w celu stwierdzenia czy dochody wskazane w złożonej deklaracji są prawdziwe. Wywiad taki jest przeprowadzany w miejscu zamieszkania wnioskodawcy i w jego trakcie ustala się aktualną sytuację dochodową, zawodową, zdrowotną i rodzinną ubiegającego się o dodatek. Pracownik przeprowadzający wywiad środowiskowy może żądać od wnioskodawcy i innych członków gospodarstwa domowego złożenia pod odpowiedzialnością karną oświadczenia o stanie majątkowym, zawierającego w szczególności dane dotyczące posiadanych: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ruchomości i nieruchomości,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zasobów pieniężnych.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 odmawia przyznania dodatku mieszkaniowego, jeżeli w wyniku przeprowadzonego wywiadu środowiskowego ustali, że: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występuje rażąca dysproporcja pomiędzy niskimi dochodami wykazanymi w złożonej deklaracji a faktycznym stanem majątkowym wnioskodawcy, wskazującym, że jest on w stanie uiszczać opłaty związane z zajmowaniem lokalu mieszkalnego (domu jednorodzinnego) wykorzystując własne środki i posiadane zasoby majątkowe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faktyczna liczba osób wspólnie stale zamieszkujących i gospodarujących z wnioskodawcą jest mniejsza niż wykazana w deklaracji.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 Jeżeli dodatek mieszkaniowy przyznano na podstawie nieprawdziwych danych, osoba pobierająca dodatek mieszkaniowy będzie musiała zwrócić nienależnie pobrane kwoty w podwójnej wysokości.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Zarządca domu lub osoba uprawniona do pobierania należności za lokale mieszkalne zobowiązana jest niezwłocznie zawiadomić organ przyznający dodatek mieszkaniowy o wystąpieniu zaległości, obejmujących pełne 2 miesiące. W razie niedopełnienia tego obowiązku pobierający zwraca organowi przyznającemu </w:t>
      </w:r>
      <w:r>
        <w:rPr>
          <w:rFonts w:ascii="Times New Roman" w:hAnsi="Times New Roman"/>
          <w:sz w:val="22"/>
          <w:szCs w:val="22"/>
        </w:rPr>
        <w:lastRenderedPageBreak/>
        <w:t>dodatek mieszkaniowy kwoty dodatków wypłaconych za miesiące, w których występowały zaległości w tych opłatach.</w:t>
      </w: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WYMAGANE DOKUMENTY:</w:t>
      </w: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Podstawowe dokumenty: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Wniosek o przyznanie dodatku mieszkaniowego potwierdzony przez zarządcę lub osobę uprawnioną do pobierania należności za lokal mieszkalny.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Deklaracja o wysokości dochodu wszystkich członków gospodarstwa domowego.</w:t>
      </w: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Dodatkowe dokumenty – w zależności od indywidualnej sytuacji klienta: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Umowa najmu/podnajmu.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Akt własności domu jednorodzinnego lub lokalu w budynku wielorodzinnym.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Dokument potwierdzający inny tytuł prawny.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Wyrok sądowy potwierdzający uprawnienie do lokalu socjalnego lub zamiennego.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Zaświadczenie organu właściwego w sprawie wydania pozwolenia na budowę, potwierdzające powierzchnię użytkową oraz wyposażenie techniczne domu – właściciel domu jednorodzinnego.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Wyliczenie czynszowe zarządcy/właściciela lokalu za miesiąc, w którym składany jest wniosek.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 W przypadku braku centralnego ogrzewania i/lub centralnej ciepłej wody i/lub gazu przewodowego w budynku - ostatnia aktualna faktura za energię elektryczną.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Rodzaje dokumentów ze względu na źródło dochodów: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pracujące na podstawie umowy o prace, umowy zlecenia lub umowy o dzieło: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Zaświadczenie o dochodach wystawione przez zakład pracy.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prowadzące działalność gospodarczą na zasadach ogólnych: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Zaświadczenie o wysokości dochodów z prowadzonej działalności gospodarczej potwierdzone przez Biuro Rachunkowe lub zaświadczenie z Urzędu Skarbowego.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prowadzące działalność gospodarczą na zasadach ryczałtu ewidencjonowanego lub karty podatkowej: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Oświadczenie o uzyskanych dochodach zapisane w deklaracji o wysokości dochodów.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prowadzące gospodarstwo rolne: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Zaświadczenie właściwego organu gminy potwierdzające dochód z posiadanego przez wnioskodawcę gospodarstwa rolnego wyliczony na hektar przeliczeniowy.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uczące się: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Zaświadczenie o wysokości płatnych praktyk ze szkół zawodowych.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Zaświadczenie o kontynuacji nauki na studiach wyższych i o wysokości ewentualnego stypendium naukowego i/lub socjalnego wystawione przez dziekanat uczelni.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Emeryci/renciści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Dowody wypłat emerytury/renty i ostatnia decyzja emerytalna/rentowa (odcinki) lub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Zaświadczenie z ZUS potwierdzające wysokość świadczeń otrzymanych w poszczególnych miesiącach uwzględniające kwoty brutto.</w:t>
      </w:r>
    </w:p>
    <w:p>
      <w:pPr>
        <w:pStyle w:val="Nagwek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otrzymujące alimenty: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Wyrok sądu zasądzający alimenty na członka rodziny.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Zaświadczenie komornika o całkowitej lub częściowej bezskuteczności egzekucji alimentów zasądzonych wyrokiem sądu, a także o wysokości wyegzekwowanych alimentów.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>
      <w:pPr>
        <w:pStyle w:val="Nagwek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PRAWNA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Ustawa z dnia 21 czerwca 2001 r. o dodatkach mieszkaniowych (tekst jednolity Dz.U. z 2019 r. poz. 2133),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Rozporządzenie Rady Ministrów z dnia 28 grudnia 2001 r. w sprawie dodatków mieszkaniowych (Dz.U. Nr 156 poz. 1817 z późn.zm.),</w:t>
      </w:r>
    </w:p>
    <w:p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Rozporządzenie Ministra Transportu, Budownictwa i Gospodarki Morskiej z dnia 26 kwietnia 2013 r. w sprawie sposobu przeprowadzania wywiadu środowiskowego</w:t>
      </w:r>
    </w:p>
    <w:bookmarkEnd w:id="0"/>
    <w:p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color w:val="000000"/>
        </w:rP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B174F-47F6-40AD-B953-411ADDAB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Nagwek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Koczwara</dc:creator>
  <cp:lastModifiedBy>Stelmach-Kubaszczyk Barbara</cp:lastModifiedBy>
  <cp:revision>2</cp:revision>
  <dcterms:created xsi:type="dcterms:W3CDTF">2020-05-12T13:31:00Z</dcterms:created>
  <dcterms:modified xsi:type="dcterms:W3CDTF">2020-05-12T13:31:00Z</dcterms:modified>
</cp:coreProperties>
</file>